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3125"/>
        <w:gridCol w:w="5629"/>
      </w:tblGrid>
      <w:tr>
        <w:tc>
          <w:tcPr>
            <w:tcW w:w="324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UỶ BAN NHÂN DÂN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XÃ TÙNG CHÂU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––––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Số:  122/QĐ-UBND</w:t>
            </w:r>
          </w:p>
        </w:tc>
        <w:tc>
          <w:tcPr>
            <w:tcW w:w="5868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––––––––––––</w:t>
            </w:r>
          </w:p>
          <w:p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Tùng Châu, ngày  25 tháng 9 năm 2024  </w:t>
            </w:r>
          </w:p>
        </w:tc>
      </w:tr>
    </w:tbl>
    <w:p>
      <w:pPr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QUYẾT ĐỊNH</w:t>
      </w:r>
    </w:p>
    <w:p>
      <w:pPr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Về việc phân bổ dự toán chi bổ sung có mục tiêu năm 2024</w:t>
      </w:r>
    </w:p>
    <w:p>
      <w:pPr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––––––––––––</w:t>
      </w:r>
    </w:p>
    <w:p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UỶ BAN NHÂN DÂN XÃ</w:t>
      </w:r>
    </w:p>
    <w:p>
      <w:pPr>
        <w:widowControl w:val="0"/>
        <w:ind w:firstLine="720"/>
        <w:jc w:val="both"/>
        <w:rPr>
          <w:rFonts w:ascii="Times New Roman" w:hAnsi="Times New Roman"/>
          <w:sz w:val="27"/>
          <w:szCs w:val="25"/>
        </w:rPr>
      </w:pPr>
      <w:r>
        <w:rPr>
          <w:rFonts w:ascii="Times New Roman" w:hAnsi="Times New Roman"/>
          <w:sz w:val="27"/>
          <w:szCs w:val="25"/>
        </w:rPr>
        <w:t>Căn cứ Luật tổ chức chính quyền địa phương ngày 19/6/2015; Luật sửa đổi, bổ sung một số điều của Luật Tổ c</w:t>
      </w:r>
      <w:bookmarkStart w:id="0" w:name="_GoBack"/>
      <w:bookmarkEnd w:id="0"/>
      <w:r>
        <w:rPr>
          <w:rFonts w:ascii="Times New Roman" w:hAnsi="Times New Roman"/>
          <w:sz w:val="27"/>
          <w:szCs w:val="25"/>
        </w:rPr>
        <w:t>hức Chính phủ và Luật Tổ chức chính quyền địa phương ngày 22/11/2019;</w:t>
      </w:r>
    </w:p>
    <w:p>
      <w:pPr>
        <w:ind w:firstLine="720"/>
        <w:jc w:val="both"/>
        <w:rPr>
          <w:rFonts w:ascii="Times New Roman" w:hAnsi="Times New Roman"/>
          <w:b/>
          <w:sz w:val="27"/>
          <w:szCs w:val="25"/>
        </w:rPr>
      </w:pPr>
      <w:r>
        <w:rPr>
          <w:rFonts w:ascii="Times New Roman" w:hAnsi="Times New Roman"/>
          <w:sz w:val="27"/>
          <w:szCs w:val="25"/>
        </w:rPr>
        <w:t>Căn cứ luật ngân sách nhà nước số 83/2015/QH13 ban hành ngày 25/6/2015;</w:t>
      </w:r>
    </w:p>
    <w:p>
      <w:pPr>
        <w:ind w:firstLine="720"/>
        <w:jc w:val="both"/>
        <w:outlineLvl w:val="1"/>
        <w:rPr>
          <w:rFonts w:ascii="Times New Roman" w:hAnsi="Times New Roman"/>
          <w:sz w:val="27"/>
          <w:szCs w:val="25"/>
        </w:rPr>
      </w:pPr>
      <w:r>
        <w:rPr>
          <w:rFonts w:ascii="Times New Roman" w:hAnsi="Times New Roman"/>
          <w:sz w:val="27"/>
          <w:szCs w:val="25"/>
        </w:rPr>
        <w:t>C</w:t>
      </w:r>
      <w:r>
        <w:rPr>
          <w:rFonts w:ascii="Times New Roman" w:hAnsi="Times New Roman" w:hint="eastAsia"/>
          <w:sz w:val="27"/>
          <w:szCs w:val="25"/>
        </w:rPr>
        <w:t>ă</w:t>
      </w:r>
      <w:r>
        <w:rPr>
          <w:rFonts w:ascii="Times New Roman" w:hAnsi="Times New Roman"/>
          <w:sz w:val="27"/>
          <w:szCs w:val="25"/>
        </w:rPr>
        <w:t xml:space="preserve">n cứ quyết </w:t>
      </w:r>
      <w:r>
        <w:rPr>
          <w:rFonts w:ascii="Times New Roman" w:hAnsi="Times New Roman" w:hint="eastAsia"/>
          <w:sz w:val="27"/>
          <w:szCs w:val="25"/>
        </w:rPr>
        <w:t>đ</w:t>
      </w:r>
      <w:r>
        <w:rPr>
          <w:rFonts w:ascii="Times New Roman" w:hAnsi="Times New Roman"/>
          <w:sz w:val="27"/>
          <w:szCs w:val="25"/>
        </w:rPr>
        <w:t>ịnh số 2638/Q</w:t>
      </w:r>
      <w:r>
        <w:rPr>
          <w:rFonts w:ascii="Times New Roman" w:hAnsi="Times New Roman" w:hint="eastAsia"/>
          <w:sz w:val="27"/>
          <w:szCs w:val="25"/>
        </w:rPr>
        <w:t>Đ</w:t>
      </w:r>
      <w:r>
        <w:rPr>
          <w:rFonts w:ascii="Times New Roman" w:hAnsi="Times New Roman"/>
          <w:sz w:val="27"/>
          <w:szCs w:val="25"/>
        </w:rPr>
        <w:t xml:space="preserve">-UBND ngày 26/12/2023 của UBND huyện </w:t>
      </w:r>
      <w:r>
        <w:rPr>
          <w:rFonts w:ascii="Times New Roman" w:hAnsi="Times New Roman" w:hint="eastAsia"/>
          <w:sz w:val="27"/>
          <w:szCs w:val="25"/>
        </w:rPr>
        <w:t>Đ</w:t>
      </w:r>
      <w:r>
        <w:rPr>
          <w:rFonts w:ascii="Times New Roman" w:hAnsi="Times New Roman"/>
          <w:sz w:val="27"/>
          <w:szCs w:val="25"/>
        </w:rPr>
        <w:t>ức Thọ về việc giao dự toán thu – chi ngân sách n</w:t>
      </w:r>
      <w:r>
        <w:rPr>
          <w:rFonts w:ascii="Times New Roman" w:hAnsi="Times New Roman" w:hint="eastAsia"/>
          <w:sz w:val="27"/>
          <w:szCs w:val="25"/>
        </w:rPr>
        <w:t>ă</w:t>
      </w:r>
      <w:r>
        <w:rPr>
          <w:rFonts w:ascii="Times New Roman" w:hAnsi="Times New Roman"/>
          <w:sz w:val="27"/>
          <w:szCs w:val="25"/>
        </w:rPr>
        <w:t>m 2024 cho UBND xã Tùng Châu;</w:t>
      </w:r>
    </w:p>
    <w:p>
      <w:pPr>
        <w:ind w:firstLine="720"/>
        <w:jc w:val="both"/>
        <w:outlineLvl w:val="1"/>
        <w:rPr>
          <w:rFonts w:ascii="Times New Roman" w:hAnsi="Times New Roman"/>
          <w:sz w:val="27"/>
          <w:szCs w:val="25"/>
        </w:rPr>
      </w:pPr>
      <w:r>
        <w:rPr>
          <w:rFonts w:ascii="Times New Roman" w:hAnsi="Times New Roman"/>
          <w:sz w:val="27"/>
          <w:szCs w:val="25"/>
        </w:rPr>
        <w:t xml:space="preserve">Căn cứ thông báo số 200/TB-TC-KH ngày 23/82024 của Phòng tài chính – Kế hoạch huyện Đức Thọ về việc bổ sung dự toán mục tiêu năm 2024 cho xã Tùng Châu; </w:t>
      </w:r>
    </w:p>
    <w:p>
      <w:pPr>
        <w:ind w:firstLine="720"/>
        <w:jc w:val="both"/>
        <w:outlineLvl w:val="1"/>
        <w:rPr>
          <w:rFonts w:ascii="Times New Roman" w:hAnsi="Times New Roman"/>
          <w:sz w:val="27"/>
          <w:szCs w:val="25"/>
        </w:rPr>
      </w:pPr>
      <w:r>
        <w:rPr>
          <w:rFonts w:ascii="Times New Roman" w:hAnsi="Times New Roman"/>
          <w:sz w:val="27"/>
          <w:szCs w:val="25"/>
        </w:rPr>
        <w:t>Xét đề nghị của Ban Tài chính - Ngân sách xã,</w:t>
      </w:r>
    </w:p>
    <w:p>
      <w:pPr>
        <w:rPr>
          <w:rFonts w:ascii="Times New Roman" w:hAnsi="Times New Roman"/>
          <w:sz w:val="18"/>
          <w:szCs w:val="16"/>
        </w:rPr>
      </w:pPr>
    </w:p>
    <w:p>
      <w:pPr>
        <w:jc w:val="center"/>
        <w:rPr>
          <w:rFonts w:ascii="Times New Roman" w:hAnsi="Times New Roman"/>
          <w:b/>
          <w:sz w:val="27"/>
          <w:szCs w:val="25"/>
        </w:rPr>
      </w:pPr>
      <w:r>
        <w:rPr>
          <w:rFonts w:ascii="Times New Roman" w:hAnsi="Times New Roman"/>
          <w:b/>
          <w:sz w:val="27"/>
          <w:szCs w:val="25"/>
        </w:rPr>
        <w:t>QUYẾT ĐỊNH:</w:t>
      </w:r>
    </w:p>
    <w:p>
      <w:pPr>
        <w:jc w:val="center"/>
        <w:rPr>
          <w:rFonts w:ascii="Times New Roman" w:hAnsi="Times New Roman"/>
          <w:b/>
          <w:sz w:val="27"/>
          <w:szCs w:val="25"/>
        </w:rPr>
      </w:pPr>
    </w:p>
    <w:p>
      <w:pPr>
        <w:ind w:firstLine="720"/>
        <w:jc w:val="both"/>
        <w:rPr>
          <w:rFonts w:ascii="Times New Roman" w:hAnsi="Times New Roman"/>
          <w:sz w:val="27"/>
          <w:szCs w:val="25"/>
        </w:rPr>
      </w:pPr>
      <w:r>
        <w:rPr>
          <w:rFonts w:ascii="Times New Roman" w:hAnsi="Times New Roman" w:hint="eastAsia"/>
          <w:b/>
          <w:sz w:val="27"/>
          <w:szCs w:val="25"/>
        </w:rPr>
        <w:t>Đ</w:t>
      </w:r>
      <w:r>
        <w:rPr>
          <w:rFonts w:ascii="Times New Roman" w:hAnsi="Times New Roman"/>
          <w:b/>
          <w:sz w:val="27"/>
          <w:szCs w:val="25"/>
        </w:rPr>
        <w:t xml:space="preserve">iều 1. </w:t>
      </w:r>
      <w:r>
        <w:rPr>
          <w:rFonts w:ascii="Times New Roman" w:hAnsi="Times New Roman"/>
          <w:sz w:val="27"/>
          <w:szCs w:val="25"/>
        </w:rPr>
        <w:t>Phân bổ dự toán chi bổ sung nguồn mục tiêu n</w:t>
      </w:r>
      <w:r>
        <w:rPr>
          <w:rFonts w:ascii="Times New Roman" w:hAnsi="Times New Roman" w:hint="eastAsia"/>
          <w:sz w:val="27"/>
          <w:szCs w:val="25"/>
        </w:rPr>
        <w:t>ă</w:t>
      </w:r>
      <w:r>
        <w:rPr>
          <w:rFonts w:ascii="Times New Roman" w:hAnsi="Times New Roman"/>
          <w:sz w:val="27"/>
          <w:szCs w:val="25"/>
        </w:rPr>
        <w:t>m 2024 của xã Tùng Châu, cụ thể nh</w:t>
      </w:r>
      <w:r>
        <w:rPr>
          <w:rFonts w:ascii="Times New Roman" w:hAnsi="Times New Roman" w:hint="eastAsia"/>
          <w:sz w:val="27"/>
          <w:szCs w:val="25"/>
        </w:rPr>
        <w:t>ư</w:t>
      </w:r>
      <w:r>
        <w:rPr>
          <w:rFonts w:ascii="Times New Roman" w:hAnsi="Times New Roman"/>
          <w:sz w:val="27"/>
          <w:szCs w:val="25"/>
        </w:rPr>
        <w:t xml:space="preserve"> sau:</w:t>
      </w:r>
    </w:p>
    <w:p>
      <w:pPr>
        <w:ind w:firstLine="720"/>
        <w:jc w:val="both"/>
        <w:rPr>
          <w:rFonts w:ascii="Times New Roman" w:hAnsi="Times New Roman"/>
          <w:sz w:val="27"/>
          <w:szCs w:val="25"/>
        </w:rPr>
      </w:pPr>
      <w:r>
        <w:rPr>
          <w:rFonts w:ascii="Times New Roman" w:hAnsi="Times New Roman"/>
          <w:sz w:val="27"/>
          <w:szCs w:val="25"/>
        </w:rPr>
        <w:t xml:space="preserve">Tổng dự toán phân bổ: </w:t>
      </w:r>
      <w:r>
        <w:rPr>
          <w:rFonts w:ascii="Times New Roman" w:hAnsi="Times New Roman"/>
          <w:b/>
          <w:sz w:val="27"/>
          <w:szCs w:val="25"/>
        </w:rPr>
        <w:t>4.687.000đ</w:t>
      </w:r>
      <w:r>
        <w:rPr>
          <w:rFonts w:ascii="Times New Roman" w:hAnsi="Times New Roman"/>
          <w:sz w:val="27"/>
          <w:szCs w:val="25"/>
        </w:rPr>
        <w:t xml:space="preserve"> (</w:t>
      </w:r>
      <w:r>
        <w:rPr>
          <w:rFonts w:ascii="Times New Roman" w:hAnsi="Times New Roman"/>
          <w:b/>
          <w:color w:val="000000"/>
          <w:sz w:val="27"/>
          <w:szCs w:val="25"/>
        </w:rPr>
        <w:t xml:space="preserve">Bốn triệu sáu trăm tám mươi bảy ngàn </w:t>
      </w:r>
      <w:r>
        <w:rPr>
          <w:rFonts w:ascii="Times New Roman" w:hAnsi="Times New Roman" w:hint="eastAsia"/>
          <w:b/>
          <w:color w:val="000000"/>
          <w:sz w:val="27"/>
          <w:szCs w:val="25"/>
        </w:rPr>
        <w:t>đ</w:t>
      </w:r>
      <w:r>
        <w:rPr>
          <w:rFonts w:ascii="Times New Roman" w:hAnsi="Times New Roman"/>
          <w:b/>
          <w:color w:val="000000"/>
          <w:sz w:val="27"/>
          <w:szCs w:val="25"/>
        </w:rPr>
        <w:t>ồng chẵn</w:t>
      </w:r>
      <w:r>
        <w:rPr>
          <w:rFonts w:ascii="Times New Roman" w:hAnsi="Times New Roman"/>
          <w:sz w:val="27"/>
          <w:szCs w:val="25"/>
        </w:rPr>
        <w:t>)</w:t>
      </w:r>
    </w:p>
    <w:p>
      <w:pPr>
        <w:ind w:firstLine="720"/>
        <w:jc w:val="both"/>
        <w:rPr>
          <w:rFonts w:ascii="Times New Roman" w:hAnsi="Times New Roman"/>
          <w:sz w:val="27"/>
          <w:szCs w:val="25"/>
        </w:rPr>
      </w:pPr>
      <w:r>
        <w:rPr>
          <w:rFonts w:ascii="Times New Roman" w:hAnsi="Times New Roman"/>
          <w:sz w:val="27"/>
          <w:szCs w:val="25"/>
        </w:rPr>
        <w:t xml:space="preserve"> Trong đó:</w:t>
      </w:r>
    </w:p>
    <w:p>
      <w:pPr>
        <w:ind w:left="1080"/>
        <w:rPr>
          <w:rFonts w:ascii="Times New Roman" w:hAnsi="Times New Roman"/>
          <w:b/>
          <w:sz w:val="27"/>
          <w:szCs w:val="25"/>
        </w:rPr>
      </w:pPr>
      <w:r>
        <w:rPr>
          <w:rFonts w:ascii="Times New Roman" w:hAnsi="Times New Roman"/>
          <w:b/>
          <w:sz w:val="27"/>
          <w:szCs w:val="25"/>
        </w:rPr>
        <w:t>Chi bằng dự toán NS:</w:t>
      </w:r>
      <w:r>
        <w:rPr>
          <w:rFonts w:ascii="Times New Roman" w:hAnsi="Times New Roman"/>
          <w:b/>
          <w:sz w:val="27"/>
          <w:szCs w:val="25"/>
        </w:rPr>
        <w:tab/>
      </w:r>
      <w:r>
        <w:rPr>
          <w:rFonts w:ascii="Times New Roman" w:hAnsi="Times New Roman"/>
          <w:b/>
          <w:sz w:val="27"/>
          <w:szCs w:val="25"/>
        </w:rPr>
        <w:tab/>
        <w:t>4.687.000  đồng</w:t>
      </w:r>
    </w:p>
    <w:p>
      <w:pPr>
        <w:ind w:left="1080"/>
        <w:rPr>
          <w:rFonts w:ascii="Times New Roman" w:hAnsi="Times New Roman"/>
          <w:b/>
          <w:sz w:val="27"/>
          <w:szCs w:val="25"/>
        </w:rPr>
      </w:pPr>
      <w:r>
        <w:rPr>
          <w:rFonts w:ascii="Times New Roman" w:hAnsi="Times New Roman"/>
          <w:b/>
          <w:sz w:val="27"/>
          <w:szCs w:val="25"/>
        </w:rPr>
        <w:t xml:space="preserve">Chi bằng lệnh chi tiền: </w:t>
      </w:r>
      <w:r>
        <w:rPr>
          <w:rFonts w:ascii="Times New Roman" w:hAnsi="Times New Roman"/>
          <w:b/>
          <w:sz w:val="27"/>
          <w:szCs w:val="25"/>
        </w:rPr>
        <w:tab/>
      </w:r>
      <w:r>
        <w:rPr>
          <w:rFonts w:ascii="Times New Roman" w:hAnsi="Times New Roman"/>
          <w:b/>
          <w:sz w:val="27"/>
          <w:szCs w:val="25"/>
        </w:rPr>
        <w:tab/>
      </w:r>
      <w:r>
        <w:rPr>
          <w:rFonts w:ascii="Times New Roman" w:hAnsi="Times New Roman"/>
          <w:b/>
          <w:sz w:val="27"/>
          <w:szCs w:val="25"/>
        </w:rPr>
        <w:tab/>
        <w:t xml:space="preserve">      0 đồng</w:t>
      </w:r>
    </w:p>
    <w:p>
      <w:pPr>
        <w:ind w:left="1080"/>
        <w:jc w:val="center"/>
        <w:rPr>
          <w:rFonts w:ascii="Times New Roman" w:hAnsi="Times New Roman"/>
          <w:i/>
          <w:sz w:val="27"/>
          <w:szCs w:val="25"/>
        </w:rPr>
      </w:pPr>
      <w:r>
        <w:rPr>
          <w:rFonts w:ascii="Times New Roman" w:hAnsi="Times New Roman"/>
          <w:i/>
          <w:sz w:val="27"/>
          <w:szCs w:val="25"/>
        </w:rPr>
        <w:t xml:space="preserve"> (Có mẫu dự toán chi tiết kèm theo)</w:t>
      </w:r>
    </w:p>
    <w:p>
      <w:pPr>
        <w:ind w:firstLine="720"/>
        <w:jc w:val="both"/>
        <w:rPr>
          <w:rFonts w:ascii="Times New Roman" w:hAnsi="Times New Roman"/>
          <w:sz w:val="27"/>
          <w:szCs w:val="25"/>
        </w:rPr>
      </w:pPr>
      <w:r>
        <w:rPr>
          <w:rFonts w:ascii="Times New Roman" w:hAnsi="Times New Roman"/>
          <w:b/>
          <w:sz w:val="27"/>
          <w:szCs w:val="25"/>
        </w:rPr>
        <w:t xml:space="preserve">Điều 2. </w:t>
      </w:r>
      <w:r>
        <w:rPr>
          <w:rFonts w:ascii="Times New Roman" w:hAnsi="Times New Roman"/>
          <w:sz w:val="27"/>
          <w:szCs w:val="25"/>
        </w:rPr>
        <w:t xml:space="preserve">Giao cho Ban Tài chính - Ngân sách chịu trách nhiệm phối hợp với KBNN </w:t>
      </w:r>
      <w:r>
        <w:rPr>
          <w:rFonts w:ascii="Times New Roman" w:hAnsi="Times New Roman" w:hint="eastAsia"/>
          <w:sz w:val="27"/>
          <w:szCs w:val="25"/>
        </w:rPr>
        <w:t>Đ</w:t>
      </w:r>
      <w:r>
        <w:rPr>
          <w:rFonts w:ascii="Times New Roman" w:hAnsi="Times New Roman"/>
          <w:sz w:val="27"/>
          <w:szCs w:val="25"/>
        </w:rPr>
        <w:t xml:space="preserve">ức Thọ hoàn thiện các thủ tục liên quan, thực hiện giải ngân theo </w:t>
      </w:r>
      <w:r>
        <w:rPr>
          <w:rFonts w:ascii="Times New Roman" w:hAnsi="Times New Roman" w:hint="eastAsia"/>
          <w:sz w:val="27"/>
          <w:szCs w:val="25"/>
        </w:rPr>
        <w:t>đú</w:t>
      </w:r>
      <w:r>
        <w:rPr>
          <w:rFonts w:ascii="Times New Roman" w:hAnsi="Times New Roman"/>
          <w:sz w:val="27"/>
          <w:szCs w:val="25"/>
        </w:rPr>
        <w:t>ng luật NSNN;</w:t>
      </w:r>
    </w:p>
    <w:p>
      <w:pPr>
        <w:jc w:val="both"/>
        <w:rPr>
          <w:rFonts w:ascii="Times New Roman" w:hAnsi="Times New Roman"/>
          <w:b/>
          <w:sz w:val="27"/>
          <w:szCs w:val="25"/>
        </w:rPr>
      </w:pPr>
      <w:r>
        <w:rPr>
          <w:rFonts w:ascii="Times New Roman" w:hAnsi="Times New Roman"/>
          <w:b/>
          <w:sz w:val="27"/>
          <w:szCs w:val="25"/>
        </w:rPr>
        <w:tab/>
        <w:t xml:space="preserve">Điều 3. </w:t>
      </w:r>
      <w:r>
        <w:rPr>
          <w:rFonts w:ascii="Times New Roman" w:hAnsi="Times New Roman"/>
          <w:sz w:val="27"/>
          <w:szCs w:val="25"/>
        </w:rPr>
        <w:t>Quyết định này có hiệu lực kể từ ngày ký.</w:t>
      </w:r>
    </w:p>
    <w:p>
      <w:pPr>
        <w:ind w:firstLine="720"/>
        <w:jc w:val="both"/>
        <w:rPr>
          <w:rFonts w:ascii="Times New Roman" w:hAnsi="Times New Roman"/>
          <w:sz w:val="27"/>
          <w:szCs w:val="25"/>
        </w:rPr>
      </w:pPr>
      <w:r>
        <w:rPr>
          <w:rFonts w:ascii="Times New Roman" w:hAnsi="Times New Roman"/>
          <w:sz w:val="27"/>
          <w:szCs w:val="25"/>
        </w:rPr>
        <w:t>Văn phòng HĐND-UBND, Ban Tài chính - Ngân sách và các ban ngành, đoàn thể liên quan căn cứ quyết định thi hành./.</w:t>
      </w:r>
    </w:p>
    <w:p>
      <w:pPr>
        <w:spacing w:line="276" w:lineRule="auto"/>
        <w:jc w:val="both"/>
        <w:rPr>
          <w:rFonts w:ascii="Times New Roman" w:hAnsi="Times New Roman"/>
          <w:sz w:val="25"/>
          <w:szCs w:val="25"/>
        </w:rPr>
      </w:pP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5753"/>
        <w:gridCol w:w="4507"/>
      </w:tblGrid>
      <w:tr>
        <w:tc>
          <w:tcPr>
            <w:tcW w:w="5753" w:type="dxa"/>
          </w:tcPr>
          <w:p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Nơi nhận:</w:t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Đảng uỷ, HĐND (B/c);</w:t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KBNN, Phòng TCKH huyện (B/c)</w:t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Như điều 3 (Thực hiện);</w:t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Lưu: TC-NS.</w:t>
            </w:r>
          </w:p>
        </w:tc>
        <w:tc>
          <w:tcPr>
            <w:tcW w:w="450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TM. UỶ BAN NHÂN DÂN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CHỦ TỊCH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Nguyễn Ngọc Thơ</w:t>
            </w:r>
          </w:p>
        </w:tc>
      </w:tr>
    </w:tbl>
    <w:p>
      <w:pPr>
        <w:rPr>
          <w:sz w:val="25"/>
          <w:szCs w:val="25"/>
        </w:rPr>
      </w:pPr>
    </w:p>
    <w:sectPr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HUNG</dc:creator>
  <cp:lastModifiedBy>PHU HUNG</cp:lastModifiedBy>
  <cp:revision>2</cp:revision>
  <dcterms:created xsi:type="dcterms:W3CDTF">2024-09-25T09:11:00Z</dcterms:created>
  <dcterms:modified xsi:type="dcterms:W3CDTF">2024-10-02T09:38:00Z</dcterms:modified>
</cp:coreProperties>
</file>